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342FF8">
        <w:rPr>
          <w:b/>
          <w:sz w:val="32"/>
          <w:szCs w:val="32"/>
        </w:rPr>
        <w:t>ersja 4.16L</w:t>
      </w: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C22C1E" w:rsidRPr="00776B53" w:rsidRDefault="00C22C1E" w:rsidP="00C22C1E">
      <w:pPr>
        <w:pStyle w:val="Akapitzlist"/>
        <w:numPr>
          <w:ilvl w:val="0"/>
          <w:numId w:val="12"/>
        </w:numPr>
        <w:spacing w:line="360" w:lineRule="auto"/>
      </w:pPr>
      <w:r>
        <w:t>W raporcie stanów dodano nową kolumnę „</w:t>
      </w:r>
      <w:r>
        <w:rPr>
          <w:b/>
        </w:rPr>
        <w:t xml:space="preserve">Rodzaj umowy”, </w:t>
      </w:r>
      <w:r>
        <w:t>jak również możliwość filtrowania umów po tym rodzaju.</w:t>
      </w:r>
    </w:p>
    <w:p w:rsidR="00C22C1E" w:rsidRPr="00776B53" w:rsidRDefault="00C22C1E" w:rsidP="00C22C1E">
      <w:pPr>
        <w:pStyle w:val="Akapitzlist"/>
        <w:spacing w:line="360" w:lineRule="auto"/>
      </w:pPr>
    </w:p>
    <w:p w:rsidR="00C22C1E" w:rsidRDefault="00C22C1E" w:rsidP="00C22C1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AE5B64C" wp14:editId="398F68F0">
            <wp:extent cx="5753100" cy="6057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pStyle w:val="Akapitzlist"/>
        <w:spacing w:line="360" w:lineRule="auto"/>
      </w:pPr>
    </w:p>
    <w:p w:rsidR="00C22C1E" w:rsidRDefault="00C22C1E" w:rsidP="00C22C1E">
      <w:pPr>
        <w:pStyle w:val="Akapitzlist"/>
        <w:spacing w:line="360" w:lineRule="auto"/>
      </w:pPr>
    </w:p>
    <w:p w:rsidR="00C22C1E" w:rsidRDefault="00C22C1E" w:rsidP="00C22C1E">
      <w:pPr>
        <w:pStyle w:val="Akapitzlist"/>
        <w:spacing w:line="360" w:lineRule="auto"/>
      </w:pPr>
      <w:r>
        <w:t>Przewidziano następujące rodzaje umów:</w:t>
      </w:r>
    </w:p>
    <w:p w:rsidR="00C22C1E" w:rsidRDefault="00C22C1E" w:rsidP="00C22C1E">
      <w:pPr>
        <w:pStyle w:val="Akapitzlist"/>
        <w:numPr>
          <w:ilvl w:val="0"/>
          <w:numId w:val="14"/>
        </w:numPr>
        <w:spacing w:line="360" w:lineRule="auto"/>
      </w:pPr>
      <w:r w:rsidRPr="00776B53">
        <w:rPr>
          <w:u w:val="single"/>
        </w:rPr>
        <w:t>Nowa</w:t>
      </w:r>
      <w:r>
        <w:t xml:space="preserve"> – pierwsza umowa pożyczkowa nowego klienta </w:t>
      </w:r>
    </w:p>
    <w:p w:rsidR="00C22C1E" w:rsidRDefault="00C22C1E" w:rsidP="00C22C1E">
      <w:pPr>
        <w:pStyle w:val="Akapitzlist"/>
        <w:numPr>
          <w:ilvl w:val="0"/>
          <w:numId w:val="14"/>
        </w:numPr>
        <w:spacing w:line="360" w:lineRule="auto"/>
      </w:pPr>
      <w:r w:rsidRPr="00776B53">
        <w:rPr>
          <w:u w:val="single"/>
        </w:rPr>
        <w:lastRenderedPageBreak/>
        <w:t>Wznowiona</w:t>
      </w:r>
      <w:r>
        <w:t xml:space="preserve"> – to następna umowa danego klienta, przy czym wszystkie wcześniejsze zostały spłacone i rozliczone.</w:t>
      </w:r>
    </w:p>
    <w:p w:rsidR="00C22C1E" w:rsidRDefault="00C22C1E" w:rsidP="00C22C1E">
      <w:pPr>
        <w:pStyle w:val="Akapitzlist"/>
        <w:numPr>
          <w:ilvl w:val="0"/>
          <w:numId w:val="14"/>
        </w:numPr>
        <w:spacing w:line="360" w:lineRule="auto"/>
      </w:pPr>
      <w:r w:rsidRPr="00776B53">
        <w:rPr>
          <w:u w:val="single"/>
        </w:rPr>
        <w:t>Refinansowana</w:t>
      </w:r>
      <w:r>
        <w:t xml:space="preserve"> - częścią nowej umowy spłacamy starą umowę</w:t>
      </w:r>
    </w:p>
    <w:p w:rsidR="00C22C1E" w:rsidRDefault="00C22C1E" w:rsidP="00C22C1E">
      <w:pPr>
        <w:pStyle w:val="Akapitzlist"/>
        <w:numPr>
          <w:ilvl w:val="0"/>
          <w:numId w:val="14"/>
        </w:numPr>
        <w:spacing w:line="360" w:lineRule="auto"/>
      </w:pPr>
      <w:r>
        <w:rPr>
          <w:u w:val="single"/>
        </w:rPr>
        <w:t>Kolejna</w:t>
      </w:r>
      <w:r>
        <w:t xml:space="preserve"> – to umowa pożyczkowa, która klient zawiera posiadając aktualnie inne aktywne umowy (niespłacone).</w:t>
      </w:r>
    </w:p>
    <w:p w:rsidR="00C22C1E" w:rsidRDefault="00C22C1E" w:rsidP="00C22C1E">
      <w:pPr>
        <w:pStyle w:val="Akapitzlist"/>
        <w:spacing w:line="360" w:lineRule="auto"/>
        <w:ind w:left="1080"/>
        <w:rPr>
          <w:u w:val="single"/>
        </w:rPr>
      </w:pPr>
    </w:p>
    <w:p w:rsidR="00C22C1E" w:rsidRDefault="00C22C1E" w:rsidP="00C22C1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92286AA" wp14:editId="4C94F1A3">
            <wp:extent cx="5753100" cy="5600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pStyle w:val="Akapitzlist"/>
        <w:spacing w:line="360" w:lineRule="auto"/>
      </w:pPr>
    </w:p>
    <w:p w:rsidR="00C22C1E" w:rsidRDefault="00C22C1E" w:rsidP="00C22C1E">
      <w:pPr>
        <w:pStyle w:val="Akapitzlist"/>
        <w:spacing w:line="360" w:lineRule="auto"/>
      </w:pPr>
    </w:p>
    <w:p w:rsidR="00C22C1E" w:rsidRDefault="00C22C1E" w:rsidP="00C22C1E">
      <w:pPr>
        <w:pStyle w:val="Akapitzlist"/>
        <w:spacing w:line="360" w:lineRule="auto"/>
      </w:pPr>
    </w:p>
    <w:p w:rsidR="00C22C1E" w:rsidRDefault="00C22C1E" w:rsidP="00C22C1E">
      <w:pPr>
        <w:pStyle w:val="Akapitzlist"/>
        <w:spacing w:line="360" w:lineRule="auto"/>
        <w:rPr>
          <w:b/>
        </w:rPr>
      </w:pPr>
      <w:r>
        <w:t xml:space="preserve">Możliwość filtrowania dodano również w raporcie </w:t>
      </w:r>
      <w:r>
        <w:rPr>
          <w:b/>
        </w:rPr>
        <w:t xml:space="preserve">Wypłat </w:t>
      </w:r>
      <w:r>
        <w:t xml:space="preserve">i </w:t>
      </w:r>
      <w:r>
        <w:rPr>
          <w:b/>
        </w:rPr>
        <w:t>Spłat</w:t>
      </w:r>
    </w:p>
    <w:p w:rsidR="00C22C1E" w:rsidRDefault="00C22C1E" w:rsidP="00C22C1E">
      <w:pPr>
        <w:pStyle w:val="Akapitzlist"/>
        <w:spacing w:line="360" w:lineRule="auto"/>
        <w:rPr>
          <w:b/>
        </w:rPr>
      </w:pPr>
    </w:p>
    <w:p w:rsidR="00C22C1E" w:rsidRDefault="00C22C1E" w:rsidP="00C22C1E">
      <w:pPr>
        <w:pStyle w:val="Akapitzlist"/>
        <w:spacing w:line="360" w:lineRule="auto"/>
        <w:rPr>
          <w:b/>
        </w:rPr>
      </w:pPr>
    </w:p>
    <w:p w:rsidR="00C22C1E" w:rsidRDefault="00C22C1E" w:rsidP="00C22C1E">
      <w:pPr>
        <w:pStyle w:val="Akapitzlist"/>
        <w:spacing w:line="360" w:lineRule="auto"/>
        <w:rPr>
          <w:b/>
        </w:rPr>
      </w:pPr>
    </w:p>
    <w:p w:rsidR="00C22C1E" w:rsidRDefault="00C22C1E" w:rsidP="00C22C1E">
      <w:pPr>
        <w:pStyle w:val="Akapitzlist"/>
        <w:spacing w:line="360" w:lineRule="auto"/>
        <w:rPr>
          <w:b/>
        </w:rPr>
      </w:pPr>
    </w:p>
    <w:p w:rsidR="00C22C1E" w:rsidRDefault="00C22C1E" w:rsidP="00C22C1E">
      <w:pPr>
        <w:spacing w:line="360" w:lineRule="auto"/>
        <w:rPr>
          <w:b/>
        </w:rPr>
      </w:pPr>
    </w:p>
    <w:p w:rsidR="00C22C1E" w:rsidRPr="00637953" w:rsidRDefault="00C22C1E" w:rsidP="00C22C1E">
      <w:pPr>
        <w:pStyle w:val="Akapitzlist"/>
        <w:numPr>
          <w:ilvl w:val="0"/>
          <w:numId w:val="12"/>
        </w:numPr>
        <w:spacing w:line="360" w:lineRule="auto"/>
      </w:pPr>
      <w:r>
        <w:t>We wszystkich raportach możliwość filtrowania umów, które nie zostały zawarte przez pośredników. Przy wyborze pośrednika należy wybrać „</w:t>
      </w:r>
      <w:r>
        <w:rPr>
          <w:b/>
        </w:rPr>
        <w:t>Brak pośrednika”</w:t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  <w:r>
        <w:rPr>
          <w:noProof/>
        </w:rPr>
        <w:drawing>
          <wp:inline distT="0" distB="0" distL="0" distR="0" wp14:anchorId="53AC58FD" wp14:editId="15DEB502">
            <wp:extent cx="5762625" cy="5524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7E7302" w:rsidRDefault="00C22C1E" w:rsidP="00C22C1E">
      <w:pPr>
        <w:pStyle w:val="Akapitzlist"/>
        <w:numPr>
          <w:ilvl w:val="0"/>
          <w:numId w:val="12"/>
        </w:numPr>
        <w:spacing w:line="360" w:lineRule="auto"/>
      </w:pPr>
      <w:r w:rsidRPr="00C22C1E">
        <w:rPr>
          <w:color w:val="FF0000"/>
        </w:rPr>
        <w:t xml:space="preserve">Możliwość zaczytania bazy kodów pocztowych do systemu </w:t>
      </w:r>
      <w:proofErr w:type="spellStart"/>
      <w:r w:rsidRPr="00C22C1E">
        <w:rPr>
          <w:color w:val="FF0000"/>
        </w:rPr>
        <w:t>Pbaza</w:t>
      </w:r>
      <w:proofErr w:type="spellEnd"/>
      <w:r>
        <w:t>.</w:t>
      </w:r>
    </w:p>
    <w:p w:rsidR="007E7302" w:rsidRDefault="007E7302" w:rsidP="007E7302">
      <w:pPr>
        <w:pStyle w:val="Akapitzlist"/>
        <w:spacing w:line="360" w:lineRule="auto"/>
        <w:rPr>
          <w:b/>
          <w:u w:val="single"/>
        </w:rPr>
      </w:pPr>
      <w:r>
        <w:rPr>
          <w:b/>
        </w:rPr>
        <w:t xml:space="preserve">(Przed rozpoczęciem zaczytywania pliku, należy uzupełnić wszystkie 16 województw w menu </w:t>
      </w:r>
      <w:r w:rsidRPr="007E7302">
        <w:rPr>
          <w:b/>
          <w:u w:val="single"/>
        </w:rPr>
        <w:t>Baza</w:t>
      </w:r>
      <w:r w:rsidRPr="007E7302">
        <w:rPr>
          <w:b/>
          <w:u w:val="single"/>
        </w:rPr>
        <w:sym w:font="Wingdings" w:char="F0E0"/>
      </w:r>
      <w:r w:rsidRPr="007E7302">
        <w:rPr>
          <w:b/>
          <w:u w:val="single"/>
        </w:rPr>
        <w:t>Słowniki</w:t>
      </w:r>
      <w:r w:rsidRPr="007E7302">
        <w:rPr>
          <w:b/>
          <w:u w:val="single"/>
        </w:rPr>
        <w:sym w:font="Wingdings" w:char="F0E0"/>
      </w:r>
      <w:r w:rsidRPr="007E7302">
        <w:rPr>
          <w:b/>
          <w:u w:val="single"/>
        </w:rPr>
        <w:t>Województwa</w:t>
      </w:r>
      <w:r>
        <w:rPr>
          <w:b/>
          <w:u w:val="single"/>
        </w:rPr>
        <w:t>)</w:t>
      </w:r>
    </w:p>
    <w:p w:rsidR="000D1D02" w:rsidRPr="007E7302" w:rsidRDefault="000D1D02" w:rsidP="007E7302">
      <w:pPr>
        <w:pStyle w:val="Akapitzlist"/>
        <w:spacing w:line="360" w:lineRule="auto"/>
      </w:pPr>
      <w:r>
        <w:rPr>
          <w:noProof/>
        </w:rPr>
        <w:lastRenderedPageBreak/>
        <w:drawing>
          <wp:inline distT="0" distB="0" distL="0" distR="0" wp14:anchorId="2E67AA26" wp14:editId="59F73BE2">
            <wp:extent cx="5753100" cy="42672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302" w:rsidRPr="007E7302" w:rsidRDefault="007E7302" w:rsidP="007E7302">
      <w:pPr>
        <w:pStyle w:val="Akapitzlist"/>
        <w:spacing w:line="360" w:lineRule="auto"/>
        <w:rPr>
          <w:b/>
        </w:rPr>
      </w:pPr>
    </w:p>
    <w:p w:rsidR="00C22C1E" w:rsidRPr="00F67343" w:rsidRDefault="00C22C1E" w:rsidP="007E7302">
      <w:pPr>
        <w:pStyle w:val="Akapitzlist"/>
        <w:spacing w:line="360" w:lineRule="auto"/>
      </w:pPr>
      <w:r>
        <w:t xml:space="preserve">Aby tego dokonać wybieramy z menu </w:t>
      </w:r>
      <w:r>
        <w:rPr>
          <w:b/>
        </w:rPr>
        <w:t>Baza</w:t>
      </w:r>
      <w:r w:rsidRPr="00F67343">
        <w:rPr>
          <w:b/>
        </w:rPr>
        <w:sym w:font="Wingdings" w:char="F0E0"/>
      </w:r>
      <w:r>
        <w:rPr>
          <w:b/>
        </w:rPr>
        <w:t>Administrator</w:t>
      </w:r>
      <w:r w:rsidRPr="00F67343">
        <w:rPr>
          <w:b/>
        </w:rPr>
        <w:sym w:font="Wingdings" w:char="F0E0"/>
      </w:r>
      <w:r>
        <w:rPr>
          <w:b/>
        </w:rPr>
        <w:t>Uzupełnienie kodów pocztowych.</w:t>
      </w:r>
    </w:p>
    <w:p w:rsidR="00C22C1E" w:rsidRPr="00F67343" w:rsidRDefault="00C22C1E" w:rsidP="00C22C1E">
      <w:pPr>
        <w:pStyle w:val="Akapitzlist"/>
        <w:spacing w:line="360" w:lineRule="auto"/>
      </w:pPr>
      <w:r>
        <w:t xml:space="preserve">Ukaże nam się okno z wyborem pliku, z którego dane kody zostaną uzupełnione. Należy wskazać plik </w:t>
      </w:r>
      <w:r>
        <w:rPr>
          <w:b/>
        </w:rPr>
        <w:t>Kody.</w:t>
      </w:r>
      <w:proofErr w:type="gramStart"/>
      <w:r>
        <w:rPr>
          <w:b/>
        </w:rPr>
        <w:t>txt</w:t>
      </w:r>
      <w:proofErr w:type="gramEnd"/>
      <w:r>
        <w:rPr>
          <w:b/>
        </w:rPr>
        <w:t xml:space="preserve"> </w:t>
      </w:r>
      <w:r>
        <w:t xml:space="preserve">Przekazany wraz z najnowszą wersją </w:t>
      </w:r>
      <w:proofErr w:type="spellStart"/>
      <w:r>
        <w:t>pbazy</w:t>
      </w:r>
      <w:proofErr w:type="spellEnd"/>
      <w:r>
        <w:t xml:space="preserve"> od firmy </w:t>
      </w:r>
      <w:proofErr w:type="spellStart"/>
      <w:r>
        <w:t>Anbud</w:t>
      </w:r>
      <w:proofErr w:type="spellEnd"/>
      <w:r>
        <w:t>.</w:t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  <w:rPr>
          <w:noProof/>
        </w:rPr>
      </w:pPr>
      <w:r>
        <w:rPr>
          <w:noProof/>
        </w:rPr>
        <w:t xml:space="preserve">       </w:t>
      </w:r>
    </w:p>
    <w:p w:rsidR="00C22C1E" w:rsidRDefault="00C22C1E" w:rsidP="00C22C1E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FE64254" wp14:editId="7F8B7A16">
            <wp:extent cx="5638800" cy="5572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4D79B93" wp14:editId="7E781A5C">
            <wp:extent cx="5762625" cy="3705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  <w:r>
        <w:t xml:space="preserve">Po wskazaniu właściwego pliku system wykona pobieranie kodów pocztowych do naszej bazy danych. Cała operacja trwa koło </w:t>
      </w:r>
      <w:r>
        <w:rPr>
          <w:b/>
        </w:rPr>
        <w:t>jednej minuty</w:t>
      </w:r>
      <w:r>
        <w:t>. Wtedy nie należy wykonywać żadnych innych operacji.</w:t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  <w:r>
        <w:t xml:space="preserve">Po zaczytaniu wyświetli się komunikat ukazujący czas zaczytywania oraz ilość poprawnie wprowadzonych kodów pocztowych. </w:t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  <w:rPr>
          <w:u w:val="single"/>
        </w:rPr>
      </w:pPr>
      <w:r>
        <w:t xml:space="preserve">Teraz wybierając z menu </w:t>
      </w:r>
      <w:r>
        <w:rPr>
          <w:b/>
        </w:rPr>
        <w:t>Baza</w:t>
      </w:r>
      <w:r w:rsidRPr="00DF7BD4">
        <w:rPr>
          <w:b/>
        </w:rPr>
        <w:sym w:font="Wingdings" w:char="F0E0"/>
      </w:r>
      <w:r>
        <w:rPr>
          <w:b/>
        </w:rPr>
        <w:t xml:space="preserve">Kody Pocztowe. </w:t>
      </w:r>
      <w:r>
        <w:t xml:space="preserve">Możemy przeglądać wszystkie kody pocztowe w Polsce. Możemy tu dokonywać filtrowania po </w:t>
      </w:r>
      <w:r>
        <w:rPr>
          <w:u w:val="single"/>
        </w:rPr>
        <w:t>kodzie pocztowym,</w:t>
      </w:r>
      <w:r>
        <w:t xml:space="preserve"> </w:t>
      </w:r>
      <w:r>
        <w:rPr>
          <w:u w:val="single"/>
        </w:rPr>
        <w:t>mieście</w:t>
      </w:r>
      <w:r>
        <w:t xml:space="preserve"> oraz </w:t>
      </w:r>
      <w:r>
        <w:rPr>
          <w:u w:val="single"/>
        </w:rPr>
        <w:t>ulicy.</w:t>
      </w:r>
    </w:p>
    <w:p w:rsidR="00C22C1E" w:rsidRDefault="00C22C1E" w:rsidP="00C22C1E">
      <w:pPr>
        <w:spacing w:line="360" w:lineRule="auto"/>
        <w:rPr>
          <w:u w:val="single"/>
        </w:rPr>
      </w:pPr>
    </w:p>
    <w:p w:rsidR="00C22C1E" w:rsidRDefault="00C22C1E" w:rsidP="00C22C1E">
      <w:pPr>
        <w:spacing w:line="360" w:lineRule="auto"/>
      </w:pPr>
      <w:r>
        <w:t>Po dwukrotnym kliknięciu na wybrany kod pocztowy wyświetlą się jego szczegółowe dane</w:t>
      </w:r>
    </w:p>
    <w:p w:rsidR="00C22C1E" w:rsidRPr="00DF7BD4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09831F5" wp14:editId="49C16BA1">
            <wp:extent cx="5753100" cy="3057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C4AE159" wp14:editId="7FB3CF59">
            <wp:extent cx="3924300" cy="26193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  <w:jc w:val="center"/>
      </w:pPr>
    </w:p>
    <w:p w:rsidR="00C22C1E" w:rsidRDefault="00C22C1E" w:rsidP="00C22C1E">
      <w:pPr>
        <w:spacing w:line="360" w:lineRule="auto"/>
        <w:jc w:val="center"/>
      </w:pPr>
    </w:p>
    <w:p w:rsidR="00C22C1E" w:rsidRDefault="00C22C1E" w:rsidP="00C22C1E">
      <w:pPr>
        <w:spacing w:line="360" w:lineRule="auto"/>
      </w:pPr>
      <w:r>
        <w:t xml:space="preserve">Teraz przy wprowadzaniu nowego klienta (indywidualnego lub firmy) w polu </w:t>
      </w:r>
      <w:r w:rsidRPr="00DF7BD4">
        <w:rPr>
          <w:b/>
        </w:rPr>
        <w:t>kod-pocztowy</w:t>
      </w:r>
      <w:r>
        <w:rPr>
          <w:b/>
        </w:rPr>
        <w:t xml:space="preserve">, </w:t>
      </w:r>
      <w:r>
        <w:t>po podaniu prawdziwego kodu pocztowego i wybraniu przycisku „Uzupełnij” system automatycznie sprawdzi bazę kodów i wyświetli możliwe kombinacje ulic i miast dla tego kodu. Jeżeli pod danym kodem mamy jedną ulicę i miasto system uzupełni automatycznie pole „Miasto” i „Ulica”.</w:t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  <w:r>
        <w:rPr>
          <w:noProof/>
        </w:rPr>
        <w:drawing>
          <wp:inline distT="0" distB="0" distL="0" distR="0" wp14:anchorId="30267621" wp14:editId="4E8E9FF0">
            <wp:extent cx="5753100" cy="48101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Pr="00F75C96" w:rsidRDefault="00C22C1E" w:rsidP="00C22C1E">
      <w:pPr>
        <w:pStyle w:val="Akapitzlist"/>
        <w:numPr>
          <w:ilvl w:val="0"/>
          <w:numId w:val="12"/>
        </w:numPr>
        <w:spacing w:line="360" w:lineRule="auto"/>
      </w:pPr>
      <w:r>
        <w:t xml:space="preserve">Możliwość konfiguracji raportu zabezpieczeń jak i raportu przypominającego zabezpieczenia. Wybieramy z menu </w:t>
      </w:r>
      <w:r>
        <w:rPr>
          <w:b/>
        </w:rPr>
        <w:t>Baza</w:t>
      </w:r>
      <w:r w:rsidRPr="00F75C96">
        <w:rPr>
          <w:b/>
        </w:rPr>
        <w:sym w:font="Wingdings" w:char="F0E0"/>
      </w:r>
      <w:r>
        <w:rPr>
          <w:b/>
        </w:rPr>
        <w:t xml:space="preserve">Konfiguracja. </w:t>
      </w:r>
      <w:r>
        <w:t>Następnie w polu „Parametr szukany” wpisujemy frazę „</w:t>
      </w:r>
      <w:proofErr w:type="spellStart"/>
      <w:r>
        <w:t>zabezp</w:t>
      </w:r>
      <w:proofErr w:type="spellEnd"/>
      <w:r>
        <w:t xml:space="preserve">” i klikamy dwukrotnie na pozycji </w:t>
      </w:r>
      <w:r>
        <w:rPr>
          <w:b/>
        </w:rPr>
        <w:t xml:space="preserve">Konfiguracja raportu przypominającego zabezpieczenia. </w:t>
      </w:r>
      <w:r>
        <w:t xml:space="preserve">Możemy tu </w:t>
      </w:r>
      <w:proofErr w:type="gramStart"/>
      <w:r>
        <w:t>stawić</w:t>
      </w:r>
      <w:proofErr w:type="gramEnd"/>
      <w:r>
        <w:t xml:space="preserve"> widoczność odpowiednich kolumn w zabezpieczeniach. (Dana konfiguracja działa na </w:t>
      </w:r>
      <w:r w:rsidRPr="00F75C96">
        <w:rPr>
          <w:u w:val="single"/>
        </w:rPr>
        <w:t>raport przypominający zabezpieczenia</w:t>
      </w:r>
      <w:r>
        <w:t xml:space="preserve"> wyświetlający się na początku uruchamiania systemu jak i na </w:t>
      </w:r>
      <w:r w:rsidRPr="00CC60AB">
        <w:rPr>
          <w:u w:val="single"/>
        </w:rPr>
        <w:t>raport zabezpieczeń</w:t>
      </w:r>
      <w:r>
        <w:t xml:space="preserve"> wyzwalany w Umowach Info).</w:t>
      </w:r>
    </w:p>
    <w:p w:rsidR="00C22C1E" w:rsidRDefault="00C22C1E" w:rsidP="00C22C1E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49845E9F" wp14:editId="762EC98F">
            <wp:extent cx="5753100" cy="47339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spacing w:line="360" w:lineRule="auto"/>
      </w:pPr>
    </w:p>
    <w:p w:rsidR="00C22C1E" w:rsidRDefault="00C22C1E" w:rsidP="00C22C1E">
      <w:pPr>
        <w:pStyle w:val="Akapitzlist"/>
        <w:numPr>
          <w:ilvl w:val="0"/>
          <w:numId w:val="12"/>
        </w:numPr>
        <w:spacing w:line="360" w:lineRule="auto"/>
      </w:pPr>
      <w:r>
        <w:t xml:space="preserve">Dodano opcję </w:t>
      </w:r>
      <w:r>
        <w:rPr>
          <w:b/>
        </w:rPr>
        <w:t xml:space="preserve">Karta umowy </w:t>
      </w:r>
      <w:r>
        <w:t xml:space="preserve">w Umowach Info. Karta umowy zawiera dane szczegółowe danej pożyczki widoczne na rysunku poniżej. Wywołujemy ją klikając prawym przyciskiem myszki na danej umowie i wybierając opcję </w:t>
      </w:r>
      <w:r>
        <w:rPr>
          <w:u w:val="single"/>
        </w:rPr>
        <w:t>Karta umowy.</w:t>
      </w:r>
    </w:p>
    <w:p w:rsidR="00C22C1E" w:rsidRDefault="00C22C1E" w:rsidP="00C22C1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698C2FF" wp14:editId="1D7D731A">
            <wp:extent cx="2533650" cy="46005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  <w:jc w:val="center"/>
      </w:pPr>
    </w:p>
    <w:p w:rsidR="00C22C1E" w:rsidRDefault="00C22C1E" w:rsidP="00C22C1E">
      <w:pPr>
        <w:spacing w:line="360" w:lineRule="auto"/>
        <w:jc w:val="center"/>
      </w:pPr>
    </w:p>
    <w:p w:rsidR="00C22C1E" w:rsidRDefault="00C22C1E" w:rsidP="00C22C1E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0B56457" wp14:editId="79D74AC6">
            <wp:extent cx="5762625" cy="420052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  <w:jc w:val="center"/>
      </w:pPr>
    </w:p>
    <w:p w:rsidR="00C22C1E" w:rsidRDefault="00C22C1E" w:rsidP="00C22C1E">
      <w:pPr>
        <w:spacing w:line="360" w:lineRule="auto"/>
        <w:jc w:val="center"/>
      </w:pPr>
    </w:p>
    <w:p w:rsidR="00C22C1E" w:rsidRDefault="00C22C1E" w:rsidP="00C22C1E">
      <w:pPr>
        <w:spacing w:line="360" w:lineRule="auto"/>
      </w:pPr>
      <w:r>
        <w:t>Widzimy tu dane klienta, dane umowy, inne umowy tego klienta wraz z dokonywanymi spłatami.</w:t>
      </w:r>
    </w:p>
    <w:p w:rsidR="00C22C1E" w:rsidRDefault="00C22C1E" w:rsidP="00C22C1E">
      <w:pPr>
        <w:spacing w:line="360" w:lineRule="auto"/>
      </w:pPr>
    </w:p>
    <w:p w:rsidR="00C22C1E" w:rsidRDefault="00C22C1E" w:rsidP="00C22C1E">
      <w:pPr>
        <w:pStyle w:val="Akapitzlist"/>
        <w:numPr>
          <w:ilvl w:val="0"/>
          <w:numId w:val="12"/>
        </w:numPr>
        <w:spacing w:line="360" w:lineRule="auto"/>
      </w:pPr>
      <w:r>
        <w:t>Możliwość zapisu danego wzorca wydruku w grupie określonego typu spłaty</w:t>
      </w:r>
    </w:p>
    <w:p w:rsidR="00C22C1E" w:rsidRPr="006C32FB" w:rsidRDefault="00C22C1E" w:rsidP="00C22C1E">
      <w:pPr>
        <w:pStyle w:val="Akapitzlist"/>
        <w:spacing w:line="360" w:lineRule="auto"/>
      </w:pPr>
      <w:r>
        <w:t xml:space="preserve">Menu </w:t>
      </w:r>
      <w:r>
        <w:rPr>
          <w:b/>
        </w:rPr>
        <w:t>Baza</w:t>
      </w:r>
      <w:r w:rsidRPr="006C32FB">
        <w:rPr>
          <w:b/>
        </w:rPr>
        <w:sym w:font="Wingdings" w:char="F0E0"/>
      </w:r>
      <w:r>
        <w:rPr>
          <w:b/>
        </w:rPr>
        <w:t xml:space="preserve">Wydruki. </w:t>
      </w:r>
      <w:r>
        <w:t xml:space="preserve">Jeżeli zapiszemy dany wzorzec w grupie typu spłaty przy wyborze </w:t>
      </w:r>
      <w:r>
        <w:rPr>
          <w:u w:val="single"/>
        </w:rPr>
        <w:t>Edytora Pism</w:t>
      </w:r>
      <w:r>
        <w:t xml:space="preserve"> w Umowach info wyświetli się on jedynie dla umowy, która ma dokładnie ten sam typ spłaty.</w:t>
      </w:r>
    </w:p>
    <w:p w:rsidR="00C22C1E" w:rsidRDefault="00C22C1E" w:rsidP="00C22C1E">
      <w:pPr>
        <w:spacing w:line="360" w:lineRule="auto"/>
        <w:rPr>
          <w:b/>
        </w:rPr>
      </w:pPr>
    </w:p>
    <w:p w:rsidR="00C22C1E" w:rsidRDefault="00C22C1E" w:rsidP="00C22C1E">
      <w:pPr>
        <w:spacing w:line="360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8CA96FA" wp14:editId="6F0ED480">
            <wp:extent cx="5753100" cy="39147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1E" w:rsidRDefault="00C22C1E" w:rsidP="00C22C1E">
      <w:pPr>
        <w:spacing w:line="360" w:lineRule="auto"/>
        <w:rPr>
          <w:b/>
        </w:rPr>
      </w:pPr>
    </w:p>
    <w:p w:rsidR="00C22C1E" w:rsidRDefault="00C22C1E" w:rsidP="00C22C1E">
      <w:pPr>
        <w:pStyle w:val="Akapitzlist"/>
        <w:ind w:left="1440"/>
      </w:pPr>
    </w:p>
    <w:p w:rsidR="00C22C1E" w:rsidRDefault="00C22C1E" w:rsidP="00C22C1E">
      <w:pPr>
        <w:pStyle w:val="Akapitzlist"/>
        <w:ind w:left="1440"/>
      </w:pPr>
    </w:p>
    <w:p w:rsidR="001E62CB" w:rsidRDefault="007B7413" w:rsidP="00C22C1E">
      <w:pPr>
        <w:pStyle w:val="Akapitzlist"/>
        <w:numPr>
          <w:ilvl w:val="0"/>
          <w:numId w:val="12"/>
        </w:numPr>
      </w:pPr>
      <w:r>
        <w:t xml:space="preserve">Rozbudowa </w:t>
      </w:r>
      <w:proofErr w:type="gramStart"/>
      <w:r>
        <w:t>opcji BO-Umowy</w:t>
      </w:r>
      <w:proofErr w:type="gramEnd"/>
      <w:r>
        <w:t>, umożliwiono wprowadzenie pośrednika do umowy</w:t>
      </w:r>
    </w:p>
    <w:p w:rsidR="00C22C1E" w:rsidRDefault="00C22C1E" w:rsidP="00C22C1E">
      <w:pPr>
        <w:pStyle w:val="Akapitzlist"/>
      </w:pPr>
    </w:p>
    <w:p w:rsidR="00E707B8" w:rsidRDefault="00E707B8" w:rsidP="00C22C1E">
      <w:pPr>
        <w:pStyle w:val="Akapitzlist"/>
        <w:numPr>
          <w:ilvl w:val="0"/>
          <w:numId w:val="12"/>
        </w:numPr>
      </w:pPr>
      <w:r>
        <w:t xml:space="preserve">Rozbudowano </w:t>
      </w:r>
      <w:proofErr w:type="spellStart"/>
      <w:r>
        <w:t>help</w:t>
      </w:r>
      <w:proofErr w:type="spellEnd"/>
      <w:r>
        <w:t xml:space="preserve"> programu </w:t>
      </w:r>
      <w:proofErr w:type="spellStart"/>
      <w:r>
        <w:t>PBaza</w:t>
      </w:r>
      <w:proofErr w:type="spellEnd"/>
      <w:r>
        <w:t xml:space="preserve"> dostępny pod </w:t>
      </w:r>
      <w:hyperlink r:id="rId19" w:history="1">
        <w:r w:rsidRPr="00F942FB">
          <w:rPr>
            <w:rStyle w:val="Hipercze"/>
          </w:rPr>
          <w:t>www.cuz.com.pl/pomoc/Pomoc.php</w:t>
        </w:r>
      </w:hyperlink>
    </w:p>
    <w:p w:rsidR="00E707B8" w:rsidRDefault="00E707B8" w:rsidP="00E707B8">
      <w:pPr>
        <w:pStyle w:val="Akapitzlist"/>
      </w:pPr>
    </w:p>
    <w:p w:rsidR="00E707B8" w:rsidRDefault="00E707B8" w:rsidP="00E707B8">
      <w:pPr>
        <w:pStyle w:val="Akapitzlist"/>
      </w:pPr>
      <w:r>
        <w:t>Zmieniona funkcjonalność pozwala na szybkie przechodzenie z wyszukanej treści do dokumentów w Wordzie opisujących szczegółowo dany problem.</w:t>
      </w:r>
    </w:p>
    <w:p w:rsidR="00E707B8" w:rsidRDefault="00E707B8" w:rsidP="00E707B8">
      <w:pPr>
        <w:pStyle w:val="Akapitzlist"/>
      </w:pPr>
    </w:p>
    <w:p w:rsidR="00E707B8" w:rsidRDefault="00E707B8" w:rsidP="00E707B8">
      <w:pPr>
        <w:pStyle w:val="Akapitzlist"/>
      </w:pPr>
      <w:r>
        <w:t>Dodano link pozwalający na wysłanie listu z prośbą o uzupełnienie dokumentacji.</w:t>
      </w:r>
    </w:p>
    <w:p w:rsidR="00E707B8" w:rsidRDefault="00E707B8" w:rsidP="00E707B8">
      <w:pPr>
        <w:pStyle w:val="Akapitzlist"/>
      </w:pPr>
      <w:r>
        <w:t>Link do nowego systemu pomocy jest dostępny w opcji Pomoc-&gt;O programie.</w:t>
      </w:r>
    </w:p>
    <w:p w:rsidR="00E707B8" w:rsidRDefault="00E707B8" w:rsidP="00E707B8">
      <w:pPr>
        <w:pStyle w:val="Akapitzlist"/>
      </w:pPr>
    </w:p>
    <w:p w:rsidR="007B7413" w:rsidRDefault="007B7413" w:rsidP="00C22C1E">
      <w:pPr>
        <w:pStyle w:val="Akapitzlist"/>
        <w:numPr>
          <w:ilvl w:val="0"/>
          <w:numId w:val="12"/>
        </w:numPr>
      </w:pPr>
      <w:r>
        <w:t>Zmiana w opcji Kapitalizacja stanu, dodano komunikat przypominający o konieczności zmiany terminarza po wykonaniu kapitalizacji.</w:t>
      </w:r>
    </w:p>
    <w:p w:rsidR="00C22C1E" w:rsidRDefault="00C22C1E" w:rsidP="00C22C1E">
      <w:pPr>
        <w:pStyle w:val="Akapitzlist"/>
      </w:pPr>
    </w:p>
    <w:p w:rsidR="001133EE" w:rsidRDefault="001133EE" w:rsidP="00C22C1E">
      <w:pPr>
        <w:pStyle w:val="Akapitzlist"/>
        <w:numPr>
          <w:ilvl w:val="0"/>
          <w:numId w:val="12"/>
        </w:numPr>
      </w:pPr>
      <w:r>
        <w:t xml:space="preserve">Zmiana w obsłudze kasy operatorów. Dodano </w:t>
      </w:r>
      <w:proofErr w:type="gramStart"/>
      <w:r>
        <w:t>opcje w których</w:t>
      </w:r>
      <w:proofErr w:type="gramEnd"/>
      <w:r>
        <w:t xml:space="preserve"> operator może sprawdzić stan swojej kasy i wykonać na niej operacje. Opcja jest dostępna w menu Osoby-&gt;Operacje kasowe</w:t>
      </w:r>
    </w:p>
    <w:p w:rsidR="00C22C1E" w:rsidRDefault="00C22C1E" w:rsidP="00C22C1E">
      <w:pPr>
        <w:pStyle w:val="Akapitzlist"/>
      </w:pPr>
    </w:p>
    <w:p w:rsidR="00C22C1E" w:rsidRDefault="00C22C1E" w:rsidP="00C22C1E">
      <w:pPr>
        <w:pStyle w:val="Akapitzlist"/>
        <w:numPr>
          <w:ilvl w:val="0"/>
          <w:numId w:val="12"/>
        </w:numPr>
      </w:pPr>
      <w:r>
        <w:t xml:space="preserve">Dodano nowy znacznik w hurtowni bazy danych „Umieść w raporcie gdy klient </w:t>
      </w:r>
      <w:proofErr w:type="gramStart"/>
      <w:r>
        <w:t xml:space="preserve">dobry” . </w:t>
      </w:r>
      <w:proofErr w:type="gramEnd"/>
    </w:p>
    <w:p w:rsidR="00C22C1E" w:rsidRDefault="00C22C1E" w:rsidP="00C22C1E">
      <w:pPr>
        <w:pStyle w:val="Akapitzlist"/>
        <w:ind w:left="1440"/>
      </w:pPr>
      <w:r>
        <w:t xml:space="preserve">Działanie znacznika polega na umieszczeniu umowy w raporcie spełniającej </w:t>
      </w:r>
      <w:proofErr w:type="gramStart"/>
      <w:r>
        <w:t>warunki :</w:t>
      </w:r>
      <w:proofErr w:type="gramEnd"/>
    </w:p>
    <w:p w:rsidR="00C22C1E" w:rsidRDefault="00C22C1E" w:rsidP="00C22C1E">
      <w:pPr>
        <w:pStyle w:val="Akapitzlist"/>
        <w:ind w:left="1440"/>
      </w:pPr>
      <w:r>
        <w:t xml:space="preserve">Umowa w ciągu ostatnich 180 dni, a jeżeli umowa jest już spłacona w ciągu 180 dni od poprzedzającej jej spłacenie. Nie miała opóźnień spełniających </w:t>
      </w:r>
      <w:r>
        <w:lastRenderedPageBreak/>
        <w:t xml:space="preserve">jednocześnie dwa warunki opóźnienie dłuższe niż 21 dni </w:t>
      </w:r>
      <w:proofErr w:type="gramStart"/>
      <w:r>
        <w:t>i  kwota</w:t>
      </w:r>
      <w:proofErr w:type="gramEnd"/>
      <w:r>
        <w:t xml:space="preserve"> opóźnienia większa niż 10 zł.  Znacznik będzie działa dla </w:t>
      </w:r>
      <w:proofErr w:type="gramStart"/>
      <w:r>
        <w:t>instalacji w których</w:t>
      </w:r>
      <w:proofErr w:type="gramEnd"/>
      <w:r>
        <w:t xml:space="preserve"> uruchomiono zapisywanie historii opóźnień.</w:t>
      </w:r>
    </w:p>
    <w:p w:rsidR="00C22C1E" w:rsidRDefault="00C22C1E" w:rsidP="00C22C1E">
      <w:pPr>
        <w:pStyle w:val="Akapitzlist"/>
        <w:ind w:left="1440"/>
      </w:pPr>
    </w:p>
    <w:p w:rsidR="00C22C1E" w:rsidRDefault="00C22C1E" w:rsidP="00C22C1E">
      <w:pPr>
        <w:pStyle w:val="Akapitzlist"/>
        <w:numPr>
          <w:ilvl w:val="0"/>
          <w:numId w:val="12"/>
        </w:numPr>
      </w:pPr>
      <w:r>
        <w:t xml:space="preserve">Dodano trzy nowe prawa </w:t>
      </w:r>
      <w:r w:rsidRPr="001133EE">
        <w:br/>
      </w:r>
      <w:r w:rsidRPr="001133EE">
        <w:br/>
        <w:t xml:space="preserve">Dodaj usuń zezwolenie/profile operatora </w:t>
      </w:r>
      <w:r w:rsidRPr="001133EE">
        <w:br/>
        <w:t xml:space="preserve">Usunięcie operatora </w:t>
      </w:r>
      <w:r w:rsidRPr="001133EE">
        <w:br/>
        <w:t xml:space="preserve">Operator stany kas </w:t>
      </w:r>
      <w:r w:rsidRPr="001133EE">
        <w:br/>
      </w:r>
      <w:r w:rsidRPr="001133EE">
        <w:br/>
        <w:t xml:space="preserve">Po instalacji prawo (Dodaj usuń zezwolenie/profile operatora) </w:t>
      </w:r>
      <w:r w:rsidRPr="001133EE">
        <w:br/>
        <w:t>doda się do wszystkich operator</w:t>
      </w:r>
      <w:r>
        <w:t>ów, Administrator powinien usunąć prawo od innych operatorów pozostawiając je sobie.</w:t>
      </w:r>
    </w:p>
    <w:p w:rsidR="00342FF8" w:rsidRDefault="00342FF8" w:rsidP="00342FF8">
      <w:pPr>
        <w:pStyle w:val="Akapitzlist"/>
      </w:pPr>
    </w:p>
    <w:p w:rsidR="00C22C1E" w:rsidRDefault="00C22C1E" w:rsidP="00C22C1E">
      <w:pPr>
        <w:pStyle w:val="Akapitzlist"/>
        <w:numPr>
          <w:ilvl w:val="0"/>
          <w:numId w:val="12"/>
        </w:numPr>
      </w:pPr>
      <w:r>
        <w:t>Rozbudowano kartę klienta osoby fizyczne dodając do zakładki adresy:</w:t>
      </w:r>
    </w:p>
    <w:p w:rsidR="00C22C1E" w:rsidRDefault="00C22C1E" w:rsidP="00342FF8">
      <w:pPr>
        <w:pStyle w:val="Akapitzlist"/>
        <w:numPr>
          <w:ilvl w:val="0"/>
          <w:numId w:val="11"/>
        </w:numPr>
      </w:pPr>
      <w:r>
        <w:t>Adres do korespondencji</w:t>
      </w:r>
    </w:p>
    <w:p w:rsidR="00C22C1E" w:rsidRDefault="00C22C1E" w:rsidP="00342FF8">
      <w:pPr>
        <w:pStyle w:val="Akapitzlist"/>
        <w:numPr>
          <w:ilvl w:val="0"/>
          <w:numId w:val="11"/>
        </w:numPr>
      </w:pPr>
      <w:r>
        <w:t>Adres zameldowania</w:t>
      </w:r>
    </w:p>
    <w:p w:rsidR="00342FF8" w:rsidRDefault="00342FF8" w:rsidP="00342FF8">
      <w:pPr>
        <w:pStyle w:val="Akapitzlist"/>
        <w:ind w:left="2160"/>
      </w:pPr>
      <w:r>
        <w:rPr>
          <w:noProof/>
        </w:rPr>
        <w:drawing>
          <wp:inline distT="0" distB="0" distL="0" distR="0" wp14:anchorId="007EE51D" wp14:editId="045877F2">
            <wp:extent cx="8782050" cy="577841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92392" cy="57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F8" w:rsidRDefault="00342FF8" w:rsidP="00342FF8">
      <w:pPr>
        <w:pStyle w:val="Akapitzlist"/>
        <w:ind w:left="2160"/>
      </w:pPr>
    </w:p>
    <w:p w:rsidR="009D6052" w:rsidRDefault="009D6052" w:rsidP="00C22C1E">
      <w:pPr>
        <w:pStyle w:val="Akapitzlist"/>
        <w:numPr>
          <w:ilvl w:val="0"/>
          <w:numId w:val="12"/>
        </w:numPr>
      </w:pPr>
      <w:r>
        <w:t>Dodano możliwość wykonania operacji kasowych dotyczących operatora</w:t>
      </w:r>
    </w:p>
    <w:p w:rsidR="009D6052" w:rsidRDefault="009D6052" w:rsidP="009D6052">
      <w:pPr>
        <w:pStyle w:val="Akapitzlist"/>
        <w:ind w:left="1440"/>
      </w:pPr>
      <w:r>
        <w:t>Opcja Osoby-&gt;Operacje kasowe</w:t>
      </w:r>
    </w:p>
    <w:p w:rsidR="009D6052" w:rsidRDefault="009D6052" w:rsidP="009D6052">
      <w:pPr>
        <w:pStyle w:val="Akapitzlist"/>
        <w:ind w:left="1440"/>
      </w:pPr>
    </w:p>
    <w:p w:rsidR="009D6052" w:rsidRDefault="009D6052" w:rsidP="009D6052">
      <w:pPr>
        <w:pStyle w:val="Akapitzlist"/>
        <w:ind w:left="1440"/>
      </w:pPr>
      <w:r>
        <w:t>Operator może wykonać operacje:</w:t>
      </w:r>
    </w:p>
    <w:p w:rsidR="009D6052" w:rsidRDefault="009D6052" w:rsidP="009D6052">
      <w:pPr>
        <w:pStyle w:val="Akapitzlist"/>
        <w:numPr>
          <w:ilvl w:val="0"/>
          <w:numId w:val="11"/>
        </w:numPr>
      </w:pPr>
      <w:r>
        <w:t>Stan kasy</w:t>
      </w:r>
    </w:p>
    <w:p w:rsidR="009D6052" w:rsidRDefault="009D6052" w:rsidP="009D6052">
      <w:pPr>
        <w:pStyle w:val="Akapitzlist"/>
        <w:numPr>
          <w:ilvl w:val="0"/>
          <w:numId w:val="11"/>
        </w:numPr>
      </w:pPr>
      <w:r>
        <w:t>Operacje kasowe</w:t>
      </w:r>
    </w:p>
    <w:p w:rsidR="009D6052" w:rsidRDefault="009D6052" w:rsidP="009D6052">
      <w:pPr>
        <w:pStyle w:val="Akapitzlist"/>
        <w:numPr>
          <w:ilvl w:val="0"/>
          <w:numId w:val="11"/>
        </w:numPr>
      </w:pPr>
      <w:r>
        <w:t>Kasa KW</w:t>
      </w:r>
    </w:p>
    <w:p w:rsidR="009D6052" w:rsidRDefault="009D6052" w:rsidP="009D6052">
      <w:pPr>
        <w:pStyle w:val="Akapitzlist"/>
        <w:ind w:left="1440"/>
      </w:pPr>
    </w:p>
    <w:p w:rsidR="00B35464" w:rsidRDefault="00B35464" w:rsidP="00C90B56">
      <w:pPr>
        <w:pStyle w:val="Akapitzlist"/>
        <w:ind w:left="1440"/>
      </w:pPr>
    </w:p>
    <w:p w:rsidR="006D6B49" w:rsidRDefault="006D6B49" w:rsidP="00C90B56">
      <w:pPr>
        <w:pStyle w:val="Akapitzlist"/>
        <w:ind w:left="1440"/>
      </w:pPr>
    </w:p>
    <w:p w:rsidR="001133EE" w:rsidRDefault="001133EE" w:rsidP="001133EE">
      <w:pPr>
        <w:pStyle w:val="Akapitzlist"/>
        <w:ind w:left="1440"/>
      </w:pPr>
      <w:r w:rsidRPr="001133EE">
        <w:br/>
      </w:r>
      <w:r w:rsidRPr="001133EE">
        <w:br/>
      </w:r>
    </w:p>
    <w:p w:rsidR="007B7413" w:rsidRDefault="007B7413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4D1B24" w:rsidRDefault="004D1B24" w:rsidP="001E62CB">
      <w:pPr>
        <w:numPr>
          <w:ilvl w:val="0"/>
          <w:numId w:val="2"/>
        </w:numPr>
      </w:pPr>
      <w:r>
        <w:t>Zaczytać wzorzec RAP_GOT.fr3 pod nazwą RAP_</w:t>
      </w:r>
      <w:proofErr w:type="gramStart"/>
      <w:r>
        <w:t>GOT</w:t>
      </w:r>
      <w:r w:rsidR="00B807F5">
        <w:t xml:space="preserve"> jako</w:t>
      </w:r>
      <w:proofErr w:type="gramEnd"/>
      <w:r w:rsidR="00B807F5">
        <w:t xml:space="preserve"> wydruk systemowy.</w:t>
      </w:r>
    </w:p>
    <w:p w:rsidR="00B807F5" w:rsidRDefault="00B807F5" w:rsidP="00B807F5">
      <w:pPr>
        <w:ind w:left="1080"/>
      </w:pPr>
    </w:p>
    <w:p w:rsidR="00C22C1E" w:rsidRDefault="00C22C1E" w:rsidP="001E62CB">
      <w:pPr>
        <w:numPr>
          <w:ilvl w:val="0"/>
          <w:numId w:val="2"/>
        </w:numPr>
      </w:pPr>
      <w:r>
        <w:t>Zaczytanie kodów pocztowych. Opis szczegółowy zaczytania kodów pocztowych w punkcie 3.</w:t>
      </w:r>
    </w:p>
    <w:p w:rsidR="00B807F5" w:rsidRDefault="00B807F5" w:rsidP="001E62CB">
      <w:pPr>
        <w:numPr>
          <w:ilvl w:val="0"/>
          <w:numId w:val="2"/>
        </w:numPr>
      </w:pPr>
      <w:r>
        <w:t xml:space="preserve">Zaczytać wzorzec WYDRUKELIXIR pod nazwą </w:t>
      </w:r>
      <w:proofErr w:type="gramStart"/>
      <w:r>
        <w:t>WYDRUKELIXIR jako</w:t>
      </w:r>
      <w:proofErr w:type="gramEnd"/>
      <w:r>
        <w:t xml:space="preserve"> wydruk systemowy.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0D1D02"/>
    <w:rsid w:val="001133EE"/>
    <w:rsid w:val="001501C7"/>
    <w:rsid w:val="00192B70"/>
    <w:rsid w:val="001E62CB"/>
    <w:rsid w:val="00200CF6"/>
    <w:rsid w:val="002A7BAE"/>
    <w:rsid w:val="003163E7"/>
    <w:rsid w:val="00316A32"/>
    <w:rsid w:val="00342FF8"/>
    <w:rsid w:val="00445CC0"/>
    <w:rsid w:val="00474926"/>
    <w:rsid w:val="004762CE"/>
    <w:rsid w:val="004D1B24"/>
    <w:rsid w:val="00552634"/>
    <w:rsid w:val="005A36AF"/>
    <w:rsid w:val="00644036"/>
    <w:rsid w:val="006D6B49"/>
    <w:rsid w:val="00786B7A"/>
    <w:rsid w:val="007B7413"/>
    <w:rsid w:val="007E7302"/>
    <w:rsid w:val="00851B00"/>
    <w:rsid w:val="0088402F"/>
    <w:rsid w:val="008B19F4"/>
    <w:rsid w:val="00912561"/>
    <w:rsid w:val="00930409"/>
    <w:rsid w:val="009D6052"/>
    <w:rsid w:val="00A41036"/>
    <w:rsid w:val="00B35464"/>
    <w:rsid w:val="00B807F5"/>
    <w:rsid w:val="00C22C1E"/>
    <w:rsid w:val="00C90B56"/>
    <w:rsid w:val="00CE5531"/>
    <w:rsid w:val="00D70D52"/>
    <w:rsid w:val="00D7398C"/>
    <w:rsid w:val="00DB2383"/>
    <w:rsid w:val="00E101C1"/>
    <w:rsid w:val="00E707B8"/>
    <w:rsid w:val="00E83DF8"/>
    <w:rsid w:val="00EE6AEC"/>
    <w:rsid w:val="00F252E4"/>
    <w:rsid w:val="00F46DC4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cuz.com.pl/pomoc/Pomoc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20</cp:revision>
  <dcterms:created xsi:type="dcterms:W3CDTF">2012-02-15T11:15:00Z</dcterms:created>
  <dcterms:modified xsi:type="dcterms:W3CDTF">2012-04-10T12:27:00Z</dcterms:modified>
</cp:coreProperties>
</file>